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EB" w:rsidRPr="00491789" w:rsidRDefault="00395CEB" w:rsidP="00395CEB">
      <w:pPr>
        <w:spacing w:after="0" w:line="240" w:lineRule="auto"/>
        <w:jc w:val="both"/>
        <w:rPr>
          <w:rFonts w:ascii="Times New Roman" w:hAnsi="Times New Roman" w:cs="Times New Roman"/>
          <w:sz w:val="24"/>
          <w:szCs w:val="24"/>
        </w:rPr>
      </w:pPr>
      <w:r w:rsidRPr="00491789">
        <w:rPr>
          <w:rFonts w:ascii="Times New Roman" w:hAnsi="Times New Roman" w:cs="Times New Roman"/>
          <w:sz w:val="24"/>
          <w:szCs w:val="24"/>
        </w:rPr>
        <w:t>в Иркутской области».</w:t>
      </w:r>
      <w:r>
        <w:rPr>
          <w:rFonts w:ascii="Times New Roman" w:hAnsi="Times New Roman" w:cs="Times New Roman"/>
          <w:sz w:val="24"/>
          <w:szCs w:val="24"/>
        </w:rPr>
        <w:t xml:space="preserve"> </w:t>
      </w:r>
      <w:r w:rsidRPr="00491789">
        <w:rPr>
          <w:rFonts w:ascii="Times New Roman" w:hAnsi="Times New Roman" w:cs="Times New Roman"/>
          <w:sz w:val="24"/>
          <w:szCs w:val="24"/>
        </w:rPr>
        <w:t xml:space="preserve"> В числе прочего в рамках данного Положения </w:t>
      </w:r>
      <w:r>
        <w:rPr>
          <w:rFonts w:ascii="Times New Roman" w:hAnsi="Times New Roman" w:cs="Times New Roman"/>
          <w:sz w:val="24"/>
          <w:szCs w:val="24"/>
        </w:rPr>
        <w:t xml:space="preserve">бесплатно </w:t>
      </w:r>
      <w:r w:rsidRPr="00491789">
        <w:rPr>
          <w:rFonts w:ascii="Times New Roman" w:hAnsi="Times New Roman" w:cs="Times New Roman"/>
          <w:sz w:val="24"/>
          <w:szCs w:val="24"/>
        </w:rPr>
        <w:t>оказывается помощь педагогами-психологами, учителями-логопедами, учителями-дефектологами и другими специалистами консультационных центров. Помощь родителям оказывается в следующих формах:</w:t>
      </w:r>
    </w:p>
    <w:p w:rsidR="00395CEB" w:rsidRPr="00491789" w:rsidRDefault="00395CEB" w:rsidP="00395CE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91789">
        <w:rPr>
          <w:rFonts w:ascii="Times New Roman" w:hAnsi="Times New Roman" w:cs="Times New Roman"/>
          <w:sz w:val="24"/>
          <w:szCs w:val="24"/>
        </w:rPr>
        <w:t>психолого-педагогическое консультирование;</w:t>
      </w:r>
    </w:p>
    <w:p w:rsidR="00395CEB" w:rsidRPr="00491789" w:rsidRDefault="00395CEB" w:rsidP="00395CEB">
      <w:pPr>
        <w:numPr>
          <w:ilvl w:val="0"/>
          <w:numId w:val="1"/>
        </w:numPr>
        <w:tabs>
          <w:tab w:val="clear" w:pos="720"/>
        </w:tabs>
        <w:autoSpaceDE w:val="0"/>
        <w:autoSpaceDN w:val="0"/>
        <w:adjustRightInd w:val="0"/>
        <w:spacing w:after="0" w:line="240" w:lineRule="auto"/>
        <w:ind w:left="0" w:firstLine="360"/>
        <w:jc w:val="both"/>
        <w:rPr>
          <w:rFonts w:ascii="Times New Roman" w:hAnsi="Times New Roman" w:cs="Times New Roman"/>
          <w:sz w:val="24"/>
          <w:szCs w:val="24"/>
        </w:rPr>
      </w:pPr>
      <w:r w:rsidRPr="00491789">
        <w:rPr>
          <w:rFonts w:ascii="Times New Roman" w:hAnsi="Times New Roman" w:cs="Times New Roman"/>
          <w:sz w:val="24"/>
          <w:szCs w:val="24"/>
        </w:rPr>
        <w:t>курс коррекционно-развивающих и компенсирующих занятий с ребёнком;</w:t>
      </w:r>
    </w:p>
    <w:p w:rsidR="00395CEB" w:rsidRPr="00491789" w:rsidRDefault="00395CEB" w:rsidP="00395CEB">
      <w:pPr>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491789">
        <w:rPr>
          <w:rFonts w:ascii="Times New Roman" w:hAnsi="Times New Roman" w:cs="Times New Roman"/>
          <w:sz w:val="24"/>
          <w:szCs w:val="24"/>
        </w:rPr>
        <w:t>курс логопедических занятий с ребёнком;</w:t>
      </w:r>
    </w:p>
    <w:p w:rsidR="00395CEB" w:rsidRPr="00491789" w:rsidRDefault="00395CEB" w:rsidP="00395CEB">
      <w:pPr>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proofErr w:type="spellStart"/>
      <w:r w:rsidRPr="00491789">
        <w:rPr>
          <w:rFonts w:ascii="Times New Roman" w:hAnsi="Times New Roman" w:cs="Times New Roman"/>
          <w:sz w:val="24"/>
          <w:szCs w:val="24"/>
        </w:rPr>
        <w:t>диагностико</w:t>
      </w:r>
      <w:proofErr w:type="spellEnd"/>
      <w:r w:rsidRPr="00491789">
        <w:rPr>
          <w:rFonts w:ascii="Times New Roman" w:hAnsi="Times New Roman" w:cs="Times New Roman"/>
          <w:sz w:val="24"/>
          <w:szCs w:val="24"/>
        </w:rPr>
        <w:t>-психологические тренинги;</w:t>
      </w:r>
    </w:p>
    <w:p w:rsidR="00395CEB" w:rsidRPr="00491789" w:rsidRDefault="00395CEB" w:rsidP="00395CEB">
      <w:pPr>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491789">
        <w:rPr>
          <w:rFonts w:ascii="Times New Roman" w:hAnsi="Times New Roman" w:cs="Times New Roman"/>
          <w:sz w:val="24"/>
          <w:szCs w:val="24"/>
        </w:rPr>
        <w:t>комплекс реабилитационных мероприятий.</w:t>
      </w:r>
    </w:p>
    <w:p w:rsidR="00395CEB" w:rsidRPr="00491789" w:rsidRDefault="00395CEB" w:rsidP="00395CEB">
      <w:pPr>
        <w:autoSpaceDE w:val="0"/>
        <w:autoSpaceDN w:val="0"/>
        <w:adjustRightInd w:val="0"/>
        <w:spacing w:after="0" w:line="240" w:lineRule="auto"/>
        <w:jc w:val="both"/>
        <w:rPr>
          <w:rFonts w:ascii="Times New Roman" w:hAnsi="Times New Roman" w:cs="Times New Roman"/>
          <w:sz w:val="24"/>
          <w:szCs w:val="24"/>
        </w:rPr>
      </w:pPr>
      <w:r w:rsidRPr="00491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789">
        <w:rPr>
          <w:rFonts w:ascii="Times New Roman" w:hAnsi="Times New Roman" w:cs="Times New Roman"/>
          <w:sz w:val="24"/>
          <w:szCs w:val="24"/>
        </w:rPr>
        <w:t>В соответствии со ст. 5 Федерального закона № 273-ФЗ, в целях реализации права</w:t>
      </w:r>
      <w:r>
        <w:rPr>
          <w:rFonts w:ascii="Times New Roman" w:hAnsi="Times New Roman" w:cs="Times New Roman"/>
          <w:sz w:val="24"/>
          <w:szCs w:val="24"/>
        </w:rPr>
        <w:t xml:space="preserve"> </w:t>
      </w:r>
      <w:r w:rsidRPr="00491789">
        <w:rPr>
          <w:rFonts w:ascii="Times New Roman" w:hAnsi="Times New Roman" w:cs="Times New Roman"/>
          <w:sz w:val="24"/>
          <w:szCs w:val="24"/>
        </w:rPr>
        <w:t>на образование федеральными государственными органами, органами государственной власти субъектов РФ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95CEB" w:rsidRPr="00491789" w:rsidRDefault="00395CEB" w:rsidP="00395CEB">
      <w:pPr>
        <w:spacing w:after="0" w:line="240" w:lineRule="auto"/>
        <w:ind w:firstLine="284"/>
        <w:jc w:val="both"/>
        <w:rPr>
          <w:rFonts w:ascii="Times New Roman" w:hAnsi="Times New Roman" w:cs="Times New Roman"/>
          <w:sz w:val="24"/>
          <w:szCs w:val="24"/>
        </w:rPr>
      </w:pPr>
      <w:r w:rsidRPr="00491789">
        <w:rPr>
          <w:rFonts w:ascii="Times New Roman" w:hAnsi="Times New Roman" w:cs="Times New Roman"/>
          <w:sz w:val="24"/>
          <w:szCs w:val="24"/>
        </w:rPr>
        <w:t>Учитывая, что Российская Федерация поддерживает различные формы образования и самообразования, субъекты Р</w:t>
      </w:r>
      <w:r>
        <w:rPr>
          <w:rFonts w:ascii="Times New Roman" w:hAnsi="Times New Roman" w:cs="Times New Roman"/>
          <w:sz w:val="24"/>
          <w:szCs w:val="24"/>
        </w:rPr>
        <w:t xml:space="preserve">Ф </w:t>
      </w:r>
      <w:r w:rsidRPr="00491789">
        <w:rPr>
          <w:rFonts w:ascii="Times New Roman" w:hAnsi="Times New Roman" w:cs="Times New Roman"/>
          <w:sz w:val="24"/>
          <w:szCs w:val="24"/>
        </w:rPr>
        <w:t>в рамках имеющихся полномочий вправе предусмотреть оказание поддержки нуждающимся семьям при их выборе получения образования в семейной форме. Например, может быть введена для таких семей компенсация в качестве меры социальной поддержки.</w:t>
      </w:r>
    </w:p>
    <w:p w:rsidR="00395CEB" w:rsidRPr="00491789" w:rsidRDefault="00395CEB" w:rsidP="00395CEB">
      <w:pPr>
        <w:spacing w:after="0" w:line="240" w:lineRule="auto"/>
        <w:ind w:firstLine="284"/>
        <w:jc w:val="both"/>
        <w:rPr>
          <w:rFonts w:ascii="Times New Roman" w:hAnsi="Times New Roman" w:cs="Times New Roman"/>
          <w:sz w:val="24"/>
          <w:szCs w:val="24"/>
        </w:rPr>
      </w:pPr>
      <w:r w:rsidRPr="00491789">
        <w:rPr>
          <w:rFonts w:ascii="Times New Roman" w:hAnsi="Times New Roman" w:cs="Times New Roman"/>
          <w:sz w:val="24"/>
          <w:szCs w:val="24"/>
        </w:rPr>
        <w:t>Вместе с тем, согласно ст. 26.3.1 Федерального закона «Об общих принципах организации законодательных (представительных) и исполнительных органов государственной власти субъектов Р</w:t>
      </w:r>
      <w:r>
        <w:rPr>
          <w:rFonts w:ascii="Times New Roman" w:hAnsi="Times New Roman" w:cs="Times New Roman"/>
          <w:sz w:val="24"/>
          <w:szCs w:val="24"/>
        </w:rPr>
        <w:t>Ф»</w:t>
      </w:r>
      <w:r w:rsidRPr="00491789">
        <w:rPr>
          <w:rFonts w:ascii="Times New Roman" w:hAnsi="Times New Roman" w:cs="Times New Roman"/>
          <w:sz w:val="24"/>
          <w:szCs w:val="24"/>
        </w:rPr>
        <w:t xml:space="preserve"> от 06.10.1999№ 184-ФЗ установление указанных мер поддержки является правом, а не обязанностью субъектов РФ.</w:t>
      </w:r>
    </w:p>
    <w:p w:rsidR="00395CEB" w:rsidRPr="00491789" w:rsidRDefault="00395CEB" w:rsidP="00395CEB">
      <w:pPr>
        <w:spacing w:after="0" w:line="240" w:lineRule="auto"/>
        <w:ind w:firstLine="708"/>
        <w:jc w:val="both"/>
        <w:rPr>
          <w:rFonts w:ascii="Times New Roman" w:hAnsi="Times New Roman" w:cs="Times New Roman"/>
          <w:sz w:val="24"/>
          <w:szCs w:val="24"/>
        </w:rPr>
      </w:pPr>
      <w:r w:rsidRPr="00491789">
        <w:rPr>
          <w:rFonts w:ascii="Times New Roman" w:hAnsi="Times New Roman" w:cs="Times New Roman"/>
          <w:sz w:val="24"/>
          <w:szCs w:val="24"/>
        </w:rPr>
        <w:t xml:space="preserve">В настоящее время в Иркутской области меры поддержки граждан, обучающих детей по </w:t>
      </w:r>
      <w:proofErr w:type="gramStart"/>
      <w:r w:rsidRPr="00491789">
        <w:rPr>
          <w:rFonts w:ascii="Times New Roman" w:hAnsi="Times New Roman" w:cs="Times New Roman"/>
          <w:sz w:val="24"/>
          <w:szCs w:val="24"/>
        </w:rPr>
        <w:t>семейной  форме</w:t>
      </w:r>
      <w:proofErr w:type="gramEnd"/>
      <w:r w:rsidRPr="00491789">
        <w:rPr>
          <w:rFonts w:ascii="Times New Roman" w:hAnsi="Times New Roman" w:cs="Times New Roman"/>
          <w:sz w:val="24"/>
          <w:szCs w:val="24"/>
        </w:rPr>
        <w:t xml:space="preserve"> (кроме перечисленных выше), не установлены. Таким образом,  родителям, выбравшим именно эту форму обучения, следует рассчитывать в большей степени на собственные силы и возможности.</w:t>
      </w:r>
    </w:p>
    <w:p w:rsidR="00395CEB" w:rsidRPr="00491789" w:rsidRDefault="00395CEB" w:rsidP="00395CEB">
      <w:pPr>
        <w:spacing w:after="0" w:line="240" w:lineRule="auto"/>
        <w:jc w:val="both"/>
        <w:rPr>
          <w:rFonts w:ascii="Times New Roman" w:hAnsi="Times New Roman" w:cs="Times New Roman"/>
          <w:sz w:val="24"/>
          <w:szCs w:val="24"/>
        </w:rPr>
      </w:pPr>
    </w:p>
    <w:p w:rsidR="00B50D1B" w:rsidRDefault="00B50D1B" w:rsidP="00B50D1B">
      <w:pPr>
        <w:ind w:left="708" w:firstLine="708"/>
        <w:jc w:val="center"/>
        <w:rPr>
          <w:rFonts w:ascii="Times New Roman" w:hAnsi="Times New Roman"/>
          <w:b/>
          <w:sz w:val="28"/>
          <w:szCs w:val="28"/>
        </w:rPr>
      </w:pPr>
      <w:r>
        <w:rPr>
          <w:rFonts w:ascii="Times New Roman" w:hAnsi="Times New Roman"/>
          <w:b/>
          <w:sz w:val="28"/>
          <w:szCs w:val="28"/>
        </w:rPr>
        <w:lastRenderedPageBreak/>
        <w:t>Прокуратура Иркутской  области</w:t>
      </w:r>
    </w:p>
    <w:p w:rsidR="00491789" w:rsidRPr="005D0EB1" w:rsidRDefault="00491789" w:rsidP="00A4062E">
      <w:pPr>
        <w:ind w:right="-724"/>
        <w:jc w:val="center"/>
      </w:pPr>
      <w:r>
        <w:rPr>
          <w:rFonts w:ascii="Arial" w:hAnsi="Arial" w:cs="Arial"/>
          <w:noProof/>
          <w:color w:val="1A3DC1"/>
          <w:sz w:val="19"/>
          <w:szCs w:val="19"/>
          <w:lang w:eastAsia="ru-RU"/>
        </w:rPr>
        <w:drawing>
          <wp:inline distT="0" distB="0" distL="0" distR="0">
            <wp:extent cx="1428750" cy="12382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28750" cy="1238250"/>
                    </a:xfrm>
                    <a:prstGeom prst="rect">
                      <a:avLst/>
                    </a:prstGeom>
                    <a:solidFill>
                      <a:srgbClr val="FFFFFF">
                        <a:alpha val="0"/>
                      </a:srgbClr>
                    </a:solidFill>
                    <a:ln w="9525">
                      <a:noFill/>
                      <a:miter lim="800000"/>
                      <a:headEnd/>
                      <a:tailEnd/>
                    </a:ln>
                  </pic:spPr>
                </pic:pic>
              </a:graphicData>
            </a:graphic>
          </wp:inline>
        </w:drawing>
      </w:r>
    </w:p>
    <w:p w:rsidR="00491789" w:rsidRPr="00491789" w:rsidRDefault="00491789" w:rsidP="00491789">
      <w:pPr>
        <w:jc w:val="both"/>
        <w:rPr>
          <w:b/>
          <w:sz w:val="28"/>
          <w:szCs w:val="28"/>
        </w:rPr>
      </w:pPr>
      <w:r w:rsidRPr="00491789">
        <w:rPr>
          <w:b/>
          <w:sz w:val="28"/>
          <w:szCs w:val="28"/>
        </w:rPr>
        <w:t xml:space="preserve">                   </w:t>
      </w:r>
      <w:r>
        <w:rPr>
          <w:b/>
          <w:sz w:val="28"/>
          <w:szCs w:val="28"/>
        </w:rPr>
        <w:tab/>
        <w:t xml:space="preserve">      «</w:t>
      </w:r>
      <w:r w:rsidRPr="00491789">
        <w:rPr>
          <w:b/>
          <w:sz w:val="28"/>
          <w:szCs w:val="28"/>
        </w:rPr>
        <w:t>ПРАВО ДЕТЕЙ НА ОБУЧЕНИЕ В СЕМЬЕ»</w:t>
      </w:r>
    </w:p>
    <w:p w:rsidR="00491789" w:rsidRDefault="00491789" w:rsidP="00EB72CF">
      <w:pPr>
        <w:ind w:left="851"/>
      </w:pPr>
      <w:r>
        <w:rPr>
          <w:noProof/>
          <w:lang w:eastAsia="ru-RU"/>
        </w:rPr>
        <w:drawing>
          <wp:inline distT="0" distB="0" distL="0" distR="0">
            <wp:extent cx="3505200" cy="2781169"/>
            <wp:effectExtent l="19050" t="0" r="0" b="0"/>
            <wp:docPr id="1" name="Рисунок 1" descr="http://mognovse.ru/mogno/940/939330/939330_html_m448b3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gnovse.ru/mogno/940/939330/939330_html_m448b3035.png"/>
                    <pic:cNvPicPr>
                      <a:picLocks noChangeAspect="1" noChangeArrowheads="1"/>
                    </pic:cNvPicPr>
                  </pic:nvPicPr>
                  <pic:blipFill>
                    <a:blip r:embed="rId6" cstate="print"/>
                    <a:srcRect/>
                    <a:stretch>
                      <a:fillRect/>
                    </a:stretch>
                  </pic:blipFill>
                  <pic:spPr bwMode="auto">
                    <a:xfrm>
                      <a:off x="0" y="0"/>
                      <a:ext cx="3505200" cy="2781169"/>
                    </a:xfrm>
                    <a:prstGeom prst="rect">
                      <a:avLst/>
                    </a:prstGeom>
                    <a:noFill/>
                    <a:ln w="9525">
                      <a:noFill/>
                      <a:miter lim="800000"/>
                      <a:headEnd/>
                      <a:tailEnd/>
                    </a:ln>
                  </pic:spPr>
                </pic:pic>
              </a:graphicData>
            </a:graphic>
          </wp:inline>
        </w:drawing>
      </w:r>
    </w:p>
    <w:p w:rsidR="00491789" w:rsidRDefault="00491789"/>
    <w:p w:rsidR="00491789" w:rsidRDefault="00491789" w:rsidP="00491789">
      <w:pPr>
        <w:jc w:val="center"/>
        <w:rPr>
          <w:rFonts w:ascii="Times New Roman" w:hAnsi="Times New Roman" w:cs="Times New Roman"/>
          <w:b/>
          <w:sz w:val="28"/>
          <w:szCs w:val="28"/>
        </w:rPr>
      </w:pPr>
      <w:r>
        <w:rPr>
          <w:rFonts w:ascii="Times New Roman" w:hAnsi="Times New Roman" w:cs="Times New Roman"/>
          <w:b/>
          <w:sz w:val="28"/>
          <w:szCs w:val="28"/>
        </w:rPr>
        <w:t>Иркутск</w:t>
      </w:r>
    </w:p>
    <w:p w:rsidR="00491789" w:rsidRDefault="00491789" w:rsidP="00491789">
      <w:pPr>
        <w:autoSpaceDE w:val="0"/>
        <w:autoSpaceDN w:val="0"/>
        <w:adjustRightInd w:val="0"/>
        <w:jc w:val="center"/>
        <w:rPr>
          <w:rFonts w:ascii="Times New Roman" w:hAnsi="Times New Roman" w:cs="Times New Roman"/>
          <w:b/>
        </w:rPr>
      </w:pPr>
      <w:r>
        <w:rPr>
          <w:rFonts w:ascii="Times New Roman" w:hAnsi="Times New Roman" w:cs="Times New Roman"/>
          <w:b/>
          <w:sz w:val="28"/>
          <w:szCs w:val="28"/>
        </w:rPr>
        <w:t>2016г</w:t>
      </w:r>
      <w:r>
        <w:rPr>
          <w:rFonts w:ascii="Times New Roman" w:hAnsi="Times New Roman" w:cs="Times New Roman"/>
          <w:b/>
        </w:rPr>
        <w:t>.</w:t>
      </w:r>
    </w:p>
    <w:p w:rsidR="00491789" w:rsidRDefault="00491789"/>
    <w:p w:rsidR="00B50D1B" w:rsidRDefault="00B50D1B" w:rsidP="00491789">
      <w:pPr>
        <w:autoSpaceDE w:val="0"/>
        <w:autoSpaceDN w:val="0"/>
        <w:adjustRightInd w:val="0"/>
        <w:spacing w:after="0" w:line="240" w:lineRule="auto"/>
        <w:ind w:firstLine="540"/>
        <w:jc w:val="both"/>
        <w:rPr>
          <w:rFonts w:ascii="Times New Roman" w:hAnsi="Times New Roman" w:cs="Times New Roman"/>
          <w:sz w:val="24"/>
          <w:szCs w:val="24"/>
        </w:rPr>
      </w:pPr>
    </w:p>
    <w:p w:rsidR="00B50D1B" w:rsidRDefault="00B50D1B" w:rsidP="00491789">
      <w:pPr>
        <w:autoSpaceDE w:val="0"/>
        <w:autoSpaceDN w:val="0"/>
        <w:adjustRightInd w:val="0"/>
        <w:spacing w:after="0" w:line="240" w:lineRule="auto"/>
        <w:ind w:firstLine="540"/>
        <w:jc w:val="both"/>
        <w:rPr>
          <w:rFonts w:ascii="Times New Roman" w:hAnsi="Times New Roman" w:cs="Times New Roman"/>
          <w:sz w:val="24"/>
          <w:szCs w:val="24"/>
        </w:rPr>
      </w:pPr>
    </w:p>
    <w:p w:rsidR="00B50D1B" w:rsidRDefault="00B50D1B" w:rsidP="00491789">
      <w:pPr>
        <w:autoSpaceDE w:val="0"/>
        <w:autoSpaceDN w:val="0"/>
        <w:adjustRightInd w:val="0"/>
        <w:spacing w:after="0" w:line="240" w:lineRule="auto"/>
        <w:ind w:firstLine="540"/>
        <w:jc w:val="both"/>
        <w:rPr>
          <w:rFonts w:ascii="Times New Roman" w:hAnsi="Times New Roman" w:cs="Times New Roman"/>
          <w:sz w:val="24"/>
          <w:szCs w:val="24"/>
        </w:rPr>
      </w:pPr>
    </w:p>
    <w:p w:rsidR="00B50D1B" w:rsidRDefault="00B50D1B" w:rsidP="00491789">
      <w:pPr>
        <w:autoSpaceDE w:val="0"/>
        <w:autoSpaceDN w:val="0"/>
        <w:adjustRightInd w:val="0"/>
        <w:spacing w:after="0" w:line="240" w:lineRule="auto"/>
        <w:ind w:firstLine="540"/>
        <w:jc w:val="both"/>
        <w:rPr>
          <w:rFonts w:ascii="Times New Roman" w:hAnsi="Times New Roman" w:cs="Times New Roman"/>
          <w:sz w:val="24"/>
          <w:szCs w:val="24"/>
        </w:rPr>
      </w:pPr>
    </w:p>
    <w:p w:rsidR="00491789" w:rsidRPr="00491789" w:rsidRDefault="00491789" w:rsidP="00B50D1B">
      <w:pPr>
        <w:autoSpaceDE w:val="0"/>
        <w:autoSpaceDN w:val="0"/>
        <w:adjustRightInd w:val="0"/>
        <w:spacing w:after="0" w:line="240" w:lineRule="auto"/>
        <w:ind w:firstLine="426"/>
        <w:jc w:val="both"/>
        <w:rPr>
          <w:rFonts w:ascii="Times New Roman" w:hAnsi="Times New Roman" w:cs="Times New Roman"/>
          <w:sz w:val="24"/>
          <w:szCs w:val="24"/>
        </w:rPr>
      </w:pPr>
      <w:r w:rsidRPr="00491789">
        <w:rPr>
          <w:rFonts w:ascii="Times New Roman" w:hAnsi="Times New Roman" w:cs="Times New Roman"/>
          <w:sz w:val="24"/>
          <w:szCs w:val="24"/>
        </w:rPr>
        <w:t xml:space="preserve">В соответствии с </w:t>
      </w:r>
      <w:hyperlink r:id="rId7" w:history="1">
        <w:r w:rsidRPr="00491789">
          <w:rPr>
            <w:rFonts w:ascii="Times New Roman" w:hAnsi="Times New Roman" w:cs="Times New Roman"/>
            <w:sz w:val="24"/>
            <w:szCs w:val="24"/>
          </w:rPr>
          <w:t>ч. 4 ст. 43</w:t>
        </w:r>
      </w:hyperlink>
      <w:r w:rsidRPr="00491789">
        <w:rPr>
          <w:rFonts w:ascii="Times New Roman" w:hAnsi="Times New Roman" w:cs="Times New Roman"/>
          <w:sz w:val="24"/>
          <w:szCs w:val="24"/>
        </w:rPr>
        <w:t xml:space="preserve"> Конституции Российской Федерации основное общее образование обязательно. </w:t>
      </w:r>
      <w:r w:rsidR="00B50D1B">
        <w:rPr>
          <w:rFonts w:ascii="Times New Roman" w:hAnsi="Times New Roman" w:cs="Times New Roman"/>
          <w:sz w:val="24"/>
          <w:szCs w:val="24"/>
        </w:rPr>
        <w:t>П</w:t>
      </w:r>
      <w:r w:rsidRPr="00491789">
        <w:rPr>
          <w:rFonts w:ascii="Times New Roman" w:hAnsi="Times New Roman" w:cs="Times New Roman"/>
          <w:sz w:val="24"/>
          <w:szCs w:val="24"/>
        </w:rPr>
        <w:t>олучение детьми основного общего образования обеспечивают родители или лица, их заменяющие. Аналогичные требования содержатся в ст. 63 Семейного кодекса РФ.</w:t>
      </w:r>
      <w:r>
        <w:rPr>
          <w:rFonts w:ascii="Times New Roman" w:hAnsi="Times New Roman" w:cs="Times New Roman"/>
          <w:sz w:val="24"/>
          <w:szCs w:val="24"/>
        </w:rPr>
        <w:t xml:space="preserve"> </w:t>
      </w:r>
      <w:r w:rsidRPr="00491789">
        <w:rPr>
          <w:rFonts w:ascii="Times New Roman" w:hAnsi="Times New Roman" w:cs="Times New Roman"/>
          <w:sz w:val="24"/>
          <w:szCs w:val="24"/>
        </w:rPr>
        <w:t xml:space="preserve">Как правило, дети получают начальное общее, основное общее и среднее общее образование в школе. Однако согласно ст. 17 Федерального закона «Об образовании в Российской Федерации» № 273-ФЗ, </w:t>
      </w:r>
      <w:r w:rsidR="00B50D1B">
        <w:rPr>
          <w:rFonts w:ascii="Times New Roman" w:hAnsi="Times New Roman" w:cs="Times New Roman"/>
          <w:sz w:val="24"/>
          <w:szCs w:val="24"/>
        </w:rPr>
        <w:t>от</w:t>
      </w:r>
      <w:r w:rsidRPr="00491789">
        <w:rPr>
          <w:rFonts w:ascii="Times New Roman" w:hAnsi="Times New Roman" w:cs="Times New Roman"/>
          <w:sz w:val="24"/>
          <w:szCs w:val="24"/>
        </w:rPr>
        <w:t xml:space="preserve"> 01.09.2013, в Российской Федерации образование может быть получено, </w:t>
      </w:r>
      <w:r w:rsidR="00B50D1B">
        <w:rPr>
          <w:rFonts w:ascii="Times New Roman" w:hAnsi="Times New Roman" w:cs="Times New Roman"/>
          <w:sz w:val="24"/>
          <w:szCs w:val="24"/>
        </w:rPr>
        <w:t xml:space="preserve">и </w:t>
      </w:r>
      <w:r w:rsidRPr="00491789">
        <w:rPr>
          <w:rFonts w:ascii="Times New Roman" w:hAnsi="Times New Roman" w:cs="Times New Roman"/>
          <w:sz w:val="24"/>
          <w:szCs w:val="24"/>
        </w:rPr>
        <w:t>вне организаций, осуществляющих образовательную деятельность (в форме семейного образования и самообразования). Допускается сочетание различных форм получения образования и форм обучения.</w:t>
      </w:r>
    </w:p>
    <w:p w:rsidR="00491789" w:rsidRPr="00491789" w:rsidRDefault="00491789" w:rsidP="00B50D1B">
      <w:pPr>
        <w:spacing w:after="0" w:line="240" w:lineRule="auto"/>
        <w:ind w:firstLine="426"/>
        <w:jc w:val="both"/>
        <w:rPr>
          <w:rFonts w:ascii="Times New Roman" w:hAnsi="Times New Roman" w:cs="Times New Roman"/>
          <w:sz w:val="24"/>
          <w:szCs w:val="24"/>
        </w:rPr>
      </w:pPr>
      <w:r w:rsidRPr="00491789">
        <w:rPr>
          <w:rFonts w:ascii="Times New Roman" w:hAnsi="Times New Roman" w:cs="Times New Roman"/>
          <w:sz w:val="24"/>
          <w:szCs w:val="24"/>
        </w:rPr>
        <w:t>Если родители (законные представители) приняли решение обучать ребёнка в семье, они должны проинформировать об этом выборе орган местного самоуправления муниципального района или городского округа, на территориях которых они проживают, так как именно данные органы ведут учёт детей, подлежащих обучению по той или иной ступени образования.</w:t>
      </w:r>
    </w:p>
    <w:p w:rsidR="00491789" w:rsidRPr="00491789" w:rsidRDefault="00B50D1B" w:rsidP="00B50D1B">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00491789" w:rsidRPr="00491789">
        <w:rPr>
          <w:rFonts w:ascii="Times New Roman" w:hAnsi="Times New Roman" w:cs="Times New Roman"/>
          <w:sz w:val="24"/>
          <w:szCs w:val="24"/>
        </w:rPr>
        <w:t>ледует иметь в виду, что родители, выбирая подобную форму образования, принимают на себя, в том числе, возникающие обязательства. В частности, по обеспечению обучения, т.е.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ребёнка мотивации получения образования в течение всей жизни.</w:t>
      </w:r>
    </w:p>
    <w:p w:rsidR="00491789" w:rsidRPr="00491789" w:rsidRDefault="00491789" w:rsidP="00B50D1B">
      <w:pPr>
        <w:spacing w:after="0" w:line="240" w:lineRule="auto"/>
        <w:ind w:firstLine="426"/>
        <w:jc w:val="both"/>
        <w:rPr>
          <w:rFonts w:ascii="Times New Roman" w:hAnsi="Times New Roman" w:cs="Times New Roman"/>
          <w:sz w:val="24"/>
          <w:szCs w:val="24"/>
        </w:rPr>
      </w:pPr>
      <w:r w:rsidRPr="00491789">
        <w:rPr>
          <w:rFonts w:ascii="Times New Roman" w:hAnsi="Times New Roman" w:cs="Times New Roman"/>
          <w:sz w:val="24"/>
          <w:szCs w:val="24"/>
        </w:rPr>
        <w:t>На основании ст. 34 Закона № 273-ФЗ ребёнок, получающий образование в семейной форме,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Плата за это не взимается.</w:t>
      </w:r>
    </w:p>
    <w:p w:rsidR="00491789" w:rsidRPr="00491789" w:rsidRDefault="00491789" w:rsidP="00B50D1B">
      <w:pPr>
        <w:spacing w:after="0" w:line="240" w:lineRule="auto"/>
        <w:ind w:firstLine="426"/>
        <w:jc w:val="both"/>
        <w:rPr>
          <w:rFonts w:ascii="Times New Roman" w:hAnsi="Times New Roman" w:cs="Times New Roman"/>
          <w:sz w:val="24"/>
          <w:szCs w:val="24"/>
        </w:rPr>
      </w:pPr>
      <w:r w:rsidRPr="00491789">
        <w:rPr>
          <w:rFonts w:ascii="Times New Roman" w:hAnsi="Times New Roman" w:cs="Times New Roman"/>
          <w:sz w:val="24"/>
          <w:szCs w:val="24"/>
        </w:rPr>
        <w:tab/>
        <w:t xml:space="preserve">В ст. 33 Закона дано определение экстерна – это лицо, зачисленное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Таким образом, экстерны </w:t>
      </w:r>
      <w:r w:rsidRPr="00491789">
        <w:rPr>
          <w:rFonts w:ascii="Times New Roman" w:hAnsi="Times New Roman" w:cs="Times New Roman"/>
          <w:sz w:val="24"/>
          <w:szCs w:val="24"/>
        </w:rPr>
        <w:lastRenderedPageBreak/>
        <w:t>являются обучающимися, следовательно, они обладают всеми академическими правами, предоставленными обучающимся.</w:t>
      </w:r>
      <w:r w:rsidR="00B50D1B">
        <w:rPr>
          <w:rFonts w:ascii="Times New Roman" w:hAnsi="Times New Roman" w:cs="Times New Roman"/>
          <w:sz w:val="24"/>
          <w:szCs w:val="24"/>
        </w:rPr>
        <w:t xml:space="preserve"> </w:t>
      </w:r>
      <w:r w:rsidR="00395CEB">
        <w:rPr>
          <w:rFonts w:ascii="Times New Roman" w:hAnsi="Times New Roman" w:cs="Times New Roman"/>
          <w:sz w:val="24"/>
          <w:szCs w:val="24"/>
        </w:rPr>
        <w:t>Э</w:t>
      </w:r>
      <w:r w:rsidRPr="00491789">
        <w:rPr>
          <w:rFonts w:ascii="Times New Roman" w:hAnsi="Times New Roman" w:cs="Times New Roman"/>
          <w:sz w:val="24"/>
          <w:szCs w:val="24"/>
        </w:rPr>
        <w:t>кстерны наравне с другими учениками имеют право на развитие своих творческих способностей и интересов, включая участие в конкурсах, олимпиадах, выставках, смотрах и других мероприятиях.</w:t>
      </w:r>
      <w:r>
        <w:rPr>
          <w:rFonts w:ascii="Times New Roman" w:hAnsi="Times New Roman" w:cs="Times New Roman"/>
          <w:sz w:val="24"/>
          <w:szCs w:val="24"/>
        </w:rPr>
        <w:t xml:space="preserve"> </w:t>
      </w:r>
      <w:r w:rsidRPr="00491789">
        <w:rPr>
          <w:rFonts w:ascii="Times New Roman" w:hAnsi="Times New Roman" w:cs="Times New Roman"/>
          <w:sz w:val="24"/>
          <w:szCs w:val="24"/>
        </w:rPr>
        <w:t>Кроме этого, могут получить при необходимости социально-педагогическую и психологическую помощь, бесплатную психолого-медико-педагогическую коррекцию, а также на бесплатное пользование библиотечными ресурсами.</w:t>
      </w:r>
    </w:p>
    <w:p w:rsidR="00491789" w:rsidRPr="00491789" w:rsidRDefault="00491789" w:rsidP="00491789">
      <w:pPr>
        <w:autoSpaceDE w:val="0"/>
        <w:autoSpaceDN w:val="0"/>
        <w:adjustRightInd w:val="0"/>
        <w:spacing w:after="0" w:line="240" w:lineRule="auto"/>
        <w:ind w:firstLine="540"/>
        <w:jc w:val="both"/>
        <w:rPr>
          <w:rFonts w:ascii="Times New Roman" w:hAnsi="Times New Roman" w:cs="Times New Roman"/>
          <w:sz w:val="24"/>
          <w:szCs w:val="24"/>
        </w:rPr>
      </w:pPr>
      <w:r w:rsidRPr="00491789">
        <w:rPr>
          <w:rFonts w:ascii="Times New Roman" w:hAnsi="Times New Roman" w:cs="Times New Roman"/>
          <w:sz w:val="24"/>
          <w:szCs w:val="24"/>
        </w:rPr>
        <w:t>При семейной форме обучения родителям следует иметь в виду, что образовательная организация, в которую зачислен экстерн,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 Т.е., обучая своих детей в семье, родители сами несут ответственность за качество этого обучения.</w:t>
      </w:r>
    </w:p>
    <w:p w:rsidR="00491789" w:rsidRPr="00491789" w:rsidRDefault="00491789" w:rsidP="00491789">
      <w:pPr>
        <w:autoSpaceDE w:val="0"/>
        <w:autoSpaceDN w:val="0"/>
        <w:adjustRightInd w:val="0"/>
        <w:spacing w:after="0" w:line="240" w:lineRule="auto"/>
        <w:ind w:firstLine="540"/>
        <w:jc w:val="both"/>
        <w:rPr>
          <w:rFonts w:ascii="Times New Roman" w:hAnsi="Times New Roman" w:cs="Times New Roman"/>
          <w:sz w:val="24"/>
          <w:szCs w:val="24"/>
        </w:rPr>
      </w:pPr>
      <w:r w:rsidRPr="00491789">
        <w:rPr>
          <w:rFonts w:ascii="Times New Roman" w:hAnsi="Times New Roman" w:cs="Times New Roman"/>
          <w:sz w:val="24"/>
          <w:szCs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hyperlink r:id="rId8" w:history="1">
        <w:r w:rsidRPr="00491789">
          <w:rPr>
            <w:rFonts w:ascii="Times New Roman" w:hAnsi="Times New Roman" w:cs="Times New Roman"/>
            <w:sz w:val="24"/>
            <w:szCs w:val="24"/>
          </w:rPr>
          <w:t>ч. 10 ст. 58</w:t>
        </w:r>
      </w:hyperlink>
      <w:r w:rsidRPr="00491789">
        <w:rPr>
          <w:rFonts w:ascii="Times New Roman" w:hAnsi="Times New Roman" w:cs="Times New Roman"/>
          <w:sz w:val="24"/>
          <w:szCs w:val="24"/>
        </w:rPr>
        <w:t xml:space="preserve"> Федерального закона № 273-ФЗ). В свою очередь, родители обязаны создать условия ребёнку для ликвидации академической задолженности и обеспечить контроль за своевременностью её ликвидации.</w:t>
      </w:r>
    </w:p>
    <w:p w:rsidR="00491789" w:rsidRPr="00491789" w:rsidRDefault="00491789" w:rsidP="00491789">
      <w:pPr>
        <w:autoSpaceDE w:val="0"/>
        <w:autoSpaceDN w:val="0"/>
        <w:adjustRightInd w:val="0"/>
        <w:spacing w:after="0" w:line="240" w:lineRule="auto"/>
        <w:ind w:firstLine="540"/>
        <w:jc w:val="both"/>
        <w:rPr>
          <w:rFonts w:ascii="Times New Roman" w:hAnsi="Times New Roman" w:cs="Times New Roman"/>
          <w:sz w:val="24"/>
          <w:szCs w:val="24"/>
        </w:rPr>
      </w:pPr>
      <w:r w:rsidRPr="00491789">
        <w:rPr>
          <w:rFonts w:ascii="Times New Roman" w:hAnsi="Times New Roman" w:cs="Times New Roman"/>
          <w:sz w:val="24"/>
          <w:szCs w:val="24"/>
        </w:rPr>
        <w:t>Законом предусмотрена возможность получения детьми в семейной форме также дошкольного образования. В этом случае, в соответствии со ст. 64 Федерального закона родители (законные представители)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491789" w:rsidRPr="00491789" w:rsidRDefault="00491789" w:rsidP="00395CEB">
      <w:pPr>
        <w:spacing w:after="0" w:line="240" w:lineRule="auto"/>
        <w:jc w:val="both"/>
        <w:rPr>
          <w:rFonts w:ascii="Times New Roman" w:hAnsi="Times New Roman" w:cs="Times New Roman"/>
          <w:sz w:val="24"/>
          <w:szCs w:val="24"/>
        </w:rPr>
      </w:pPr>
      <w:r w:rsidRPr="00491789">
        <w:rPr>
          <w:rFonts w:ascii="Times New Roman" w:hAnsi="Times New Roman" w:cs="Times New Roman"/>
          <w:sz w:val="24"/>
          <w:szCs w:val="24"/>
        </w:rPr>
        <w:t xml:space="preserve"> </w:t>
      </w:r>
      <w:r w:rsidRPr="00491789">
        <w:rPr>
          <w:rFonts w:ascii="Times New Roman" w:hAnsi="Times New Roman" w:cs="Times New Roman"/>
          <w:sz w:val="24"/>
          <w:szCs w:val="24"/>
        </w:rPr>
        <w:tab/>
        <w:t xml:space="preserve">Министерством образования области 29.11.2013 принят приказ № 115-мпр, которым утверждено «Положение об оказании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w:t>
      </w:r>
      <w:bookmarkStart w:id="0" w:name="_GoBack"/>
      <w:bookmarkEnd w:id="0"/>
    </w:p>
    <w:sectPr w:rsidR="00491789" w:rsidRPr="00491789" w:rsidSect="00B50D1B">
      <w:pgSz w:w="16838" w:h="11906" w:orient="landscape"/>
      <w:pgMar w:top="426" w:right="1134" w:bottom="426"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D3A8E"/>
    <w:multiLevelType w:val="hybridMultilevel"/>
    <w:tmpl w:val="DCFAF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91789"/>
    <w:rsid w:val="00395CEB"/>
    <w:rsid w:val="00491789"/>
    <w:rsid w:val="00A4062E"/>
    <w:rsid w:val="00B50D1B"/>
    <w:rsid w:val="00DA74E4"/>
    <w:rsid w:val="00EB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9C9B2-DA40-4918-8164-1D25A792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7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FD8ED43008FD02AC70BCF5C6E8421E04E185E4F9E28ADEF48B043430EA2396578A6D55F9FC032g6g1I" TargetMode="External"/><Relationship Id="rId3" Type="http://schemas.openxmlformats.org/officeDocument/2006/relationships/settings" Target="settings.xml"/><Relationship Id="rId7" Type="http://schemas.openxmlformats.org/officeDocument/2006/relationships/hyperlink" Target="consultantplus://offline/ref=467FD8ED43008FD02AC70BCF5C6E8421E0461E5847C17FAFBE1DBE464B5EEA292B3DABD45E99gCg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Litvintseva</dc:creator>
  <cp:keywords/>
  <dc:description/>
  <cp:lastModifiedBy>Admin</cp:lastModifiedBy>
  <cp:revision>3</cp:revision>
  <cp:lastPrinted>2016-11-16T05:34:00Z</cp:lastPrinted>
  <dcterms:created xsi:type="dcterms:W3CDTF">2016-11-16T05:00:00Z</dcterms:created>
  <dcterms:modified xsi:type="dcterms:W3CDTF">2017-11-21T05:03:00Z</dcterms:modified>
</cp:coreProperties>
</file>